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17995">
      <w:pPr>
        <w:pStyle w:val="berschrift2"/>
        <w:rPr>
          <w:rFonts w:ascii="Arial" w:hAnsi="Arial"/>
        </w:rPr>
      </w:pPr>
      <w:r>
        <w:rPr>
          <w:rFonts w:ascii="Arial" w:hAnsi="Arial"/>
        </w:rPr>
        <w:t>Zusatzbescheinigung nach § 2 Abs. 3</w:t>
      </w:r>
    </w:p>
    <w:p w:rsidR="00000000" w:rsidRDefault="00B1799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der Berufszugangsverordnung für den Straßenpersonenverkehr</w:t>
      </w:r>
    </w:p>
    <w:p w:rsidR="00000000" w:rsidRDefault="00B17995">
      <w:pPr>
        <w:rPr>
          <w:rFonts w:ascii="Arial" w:hAnsi="Arial"/>
          <w:sz w:val="20"/>
        </w:rPr>
      </w:pPr>
    </w:p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80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das Unternehmen</w:t>
            </w:r>
          </w:p>
        </w:tc>
        <w:tc>
          <w:tcPr>
            <w:tcW w:w="6732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bookmarkStart w:id="0" w:name="Text1"/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bookmarkEnd w:id="1"/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80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  <w:tc>
          <w:tcPr>
            <w:tcW w:w="673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bookmarkStart w:id="2" w:name="Text2"/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</w:tbl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Dem Eigenkapital, das nach § 2 Abs. 2 Nr. 2 der Berufszugangsverordnung für den Straßenper</w:t>
      </w:r>
      <w:r>
        <w:rPr>
          <w:rFonts w:ascii="Arial" w:hAnsi="Arial"/>
          <w:sz w:val="18"/>
        </w:rPr>
        <w:t>sonenverkehr nachgewiesen ist, sind folgende Beträge hinzuzurechnen:</w:t>
      </w:r>
    </w:p>
    <w:p w:rsidR="00000000" w:rsidRDefault="00B17995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268"/>
        <w:gridCol w:w="1559"/>
        <w:gridCol w:w="1276"/>
        <w:gridCol w:w="2268"/>
        <w:gridCol w:w="9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8714" w:type="dxa"/>
            <w:gridSpan w:val="6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realisierte Reserven im</w:t>
            </w: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  <w:tc>
          <w:tcPr>
            <w:tcW w:w="5528" w:type="dxa"/>
            <w:gridSpan w:val="4"/>
          </w:tcPr>
          <w:p w:rsidR="00000000" w:rsidRDefault="00B1799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unbeweglichen Anlagevermögen </w:t>
            </w:r>
          </w:p>
        </w:tc>
        <w:tc>
          <w:tcPr>
            <w:tcW w:w="2268" w:type="dxa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5528" w:type="dxa"/>
            <w:gridSpan w:val="4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918" w:type="dxa"/>
          </w:tcPr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</w:tc>
        <w:tc>
          <w:tcPr>
            <w:tcW w:w="5528" w:type="dxa"/>
            <w:gridSpan w:val="4"/>
          </w:tcPr>
          <w:p w:rsidR="00000000" w:rsidRDefault="00B17995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beweglichen Anlagevermögen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2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14" w:type="dxa"/>
            <w:gridSpan w:val="6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Darlehen/Bürgschaften mit Eigenkapitalfunktion im Sinne des § 2 Abs. 3 Nr. 2 der </w:t>
            </w:r>
            <w:proofErr w:type="spellStart"/>
            <w:r>
              <w:rPr>
                <w:rFonts w:ascii="Arial" w:hAnsi="Arial"/>
                <w:sz w:val="18"/>
              </w:rPr>
              <w:t>Berufszugangs-verordnung</w:t>
            </w:r>
            <w:proofErr w:type="spellEnd"/>
            <w:r>
              <w:rPr>
                <w:rFonts w:ascii="Arial" w:hAnsi="Arial"/>
                <w:sz w:val="18"/>
              </w:rPr>
              <w:t xml:space="preserve"> für den Straßenpersonenverkehr</w:t>
            </w: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bookmarkStart w:id="3" w:name="Text6"/>
          </w:p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4" w:name="Text8"/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12"/>
                <w:numId w:val="0"/>
              </w:num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numPr>
                <w:ilvl w:val="12"/>
                <w:numId w:val="0"/>
              </w:num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36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5" w:name="Text10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rPr>
                <w:rFonts w:ascii="Arial" w:hAnsi="Arial"/>
                <w:sz w:val="18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714" w:type="dxa"/>
            <w:gridSpan w:val="6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Unbelastetes Privatvermögen des persönlich haftenden Unternehmers</w:t>
            </w: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5103" w:type="dxa"/>
            <w:gridSpan w:val="3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Grundstücke</w:t>
            </w:r>
          </w:p>
        </w:tc>
        <w:tc>
          <w:tcPr>
            <w:tcW w:w="3186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Verkehrswert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6" w:name="Text15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7" w:name="Text17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289" w:type="dxa"/>
            <w:gridSpan w:val="5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Bankguthaben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8" w:name="Text19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9" w:name="Text21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0" w:name="Text23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8289" w:type="dxa"/>
            <w:gridSpan w:val="5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Forderungen (nicht Gesellschafterdarlehen)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1" w:name="Text25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2" w:name="Text27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3" w:name="Text29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</w:t>
            </w: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289" w:type="dxa"/>
            <w:gridSpan w:val="5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Vermögensgegenstände (bitte bezeichnen)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4" w:name="Text31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5" w:name="Text33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6" w:name="Text35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2835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rPr>
                <w:rFonts w:ascii="Arial" w:hAnsi="Arial"/>
                <w:sz w:val="18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7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 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2268"/>
        <w:gridCol w:w="567"/>
        <w:gridCol w:w="992"/>
        <w:gridCol w:w="1276"/>
        <w:gridCol w:w="460"/>
        <w:gridCol w:w="1808"/>
        <w:gridCol w:w="709"/>
        <w:gridCol w:w="21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14" w:type="dxa"/>
            <w:gridSpan w:val="9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 Gunsten des Unternehmens beliehene Gegenstände des Privatvermögens der Gesellschafter:</w:t>
            </w: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</w:t>
            </w:r>
          </w:p>
        </w:tc>
        <w:tc>
          <w:tcPr>
            <w:tcW w:w="5103" w:type="dxa"/>
            <w:gridSpan w:val="4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Grundstücke</w:t>
            </w:r>
          </w:p>
        </w:tc>
        <w:tc>
          <w:tcPr>
            <w:tcW w:w="3186" w:type="dxa"/>
            <w:gridSpan w:val="4"/>
          </w:tcPr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 der Beleihung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7" w:name="Text38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8" w:name="Text40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19" w:name="Text42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</w:t>
            </w:r>
          </w:p>
        </w:tc>
        <w:tc>
          <w:tcPr>
            <w:tcW w:w="8289" w:type="dxa"/>
            <w:gridSpan w:val="8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Sicherungsübereignungen: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20" w:name="Text44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21" w:name="Text46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22" w:name="Text48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</w:t>
            </w:r>
          </w:p>
        </w:tc>
        <w:tc>
          <w:tcPr>
            <w:tcW w:w="8289" w:type="dxa"/>
            <w:gridSpan w:val="8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Sicherungsabtretungen: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23" w:name="Text50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24" w:name="Text52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bookmarkStart w:id="25" w:name="Text54"/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</w:instrText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2835" w:type="dxa"/>
            <w:gridSpan w:val="3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(Person)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bookmarkStart w:id="26" w:name="Text55"/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3" w:type="dxa"/>
            <w:gridSpan w:val="4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rPr>
                <w:rFonts w:ascii="Arial" w:hAnsi="Arial"/>
                <w:sz w:val="18"/>
              </w:rPr>
            </w:pPr>
          </w:p>
        </w:tc>
        <w:tc>
          <w:tcPr>
            <w:tcW w:w="209" w:type="dxa"/>
            <w:tcBorders>
              <w:bottom w:val="single" w:sz="6" w:space="0" w:color="auto"/>
            </w:tcBorders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10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 </w:t>
            </w:r>
          </w:p>
        </w:tc>
        <w:bookmarkStart w:id="27" w:name="Text56"/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559" w:type="dxa"/>
            <w:gridSpan w:val="2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2"/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24" w:type="dxa"/>
            <w:gridSpan w:val="6"/>
          </w:tcPr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000000" w:rsidRDefault="00B1799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Gesamtsumme aus 1. bis 4.:</w:t>
            </w:r>
          </w:p>
        </w:tc>
        <w:tc>
          <w:tcPr>
            <w:tcW w:w="2268" w:type="dxa"/>
            <w:gridSpan w:val="2"/>
            <w:tcBorders>
              <w:bottom w:val="double" w:sz="6" w:space="0" w:color="auto"/>
            </w:tcBorders>
          </w:tcPr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</w:p>
          <w:bookmarkStart w:id="28" w:name="Text57"/>
          <w:p w:rsidR="00000000" w:rsidRDefault="00B17995">
            <w:pPr>
              <w:pStyle w:val="Kopfzeil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 xml:space="preserve"> €</w:t>
            </w:r>
          </w:p>
        </w:tc>
        <w:tc>
          <w:tcPr>
            <w:tcW w:w="918" w:type="dxa"/>
            <w:gridSpan w:val="2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0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oben aufgeführten Beträge wurden dem/der Unterzeichner/in sowohl dem Grunde nach als auch in der H</w:t>
            </w:r>
            <w:r>
              <w:rPr>
                <w:rFonts w:ascii="Arial" w:hAnsi="Arial"/>
                <w:sz w:val="18"/>
              </w:rPr>
              <w:t>öhe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bookmarkStart w:id="29" w:name="Kontrollkästchen1"/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3260" w:type="dxa"/>
            <w:gridSpan w:val="3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nachgewiesen.</w:t>
            </w:r>
          </w:p>
        </w:tc>
        <w:tc>
          <w:tcPr>
            <w:tcW w:w="5456" w:type="dxa"/>
            <w:gridSpan w:val="6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bookmarkStart w:id="30" w:name="Kontrollkästchen2"/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3260" w:type="dxa"/>
            <w:gridSpan w:val="3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plausibel gemacht. Stichtag ist der </w:t>
            </w:r>
          </w:p>
        </w:tc>
        <w:tc>
          <w:tcPr>
            <w:tcW w:w="2728" w:type="dxa"/>
            <w:gridSpan w:val="3"/>
            <w:tcBorders>
              <w:bottom w:val="single" w:sz="6" w:space="0" w:color="auto"/>
            </w:tcBorders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bookmarkStart w:id="31" w:name="Text60"/>
          <w:p w:rsidR="00000000" w:rsidRDefault="00B179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  <w:tc>
          <w:tcPr>
            <w:tcW w:w="2728" w:type="dxa"/>
            <w:gridSpan w:val="3"/>
          </w:tcPr>
          <w:p w:rsidR="00000000" w:rsidRDefault="00B17995">
            <w:pPr>
              <w:rPr>
                <w:rFonts w:ascii="Arial" w:hAnsi="Arial"/>
                <w:sz w:val="18"/>
              </w:rPr>
            </w:pPr>
          </w:p>
          <w:p w:rsidR="00000000" w:rsidRDefault="00B17995">
            <w:pPr>
              <w:rPr>
                <w:rFonts w:ascii="Arial" w:hAnsi="Arial"/>
                <w:sz w:val="18"/>
              </w:rPr>
            </w:pPr>
          </w:p>
        </w:tc>
      </w:tr>
    </w:tbl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p w:rsidR="00000000" w:rsidRDefault="00B17995">
      <w:pPr>
        <w:rPr>
          <w:rFonts w:ascii="Arial" w:hAnsi="Arial"/>
          <w:sz w:val="18"/>
        </w:rPr>
      </w:pPr>
    </w:p>
    <w:bookmarkStart w:id="32" w:name="Text59"/>
    <w:p w:rsidR="00000000" w:rsidRDefault="00B1799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32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9"/>
        <w:gridCol w:w="50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2" w:type="dxa"/>
            <w:tcBorders>
              <w:top w:val="single" w:sz="6" w:space="0" w:color="auto"/>
            </w:tcBorders>
          </w:tcPr>
          <w:p w:rsidR="00000000" w:rsidRDefault="00B1799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179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(Ort, Datum)</w:t>
            </w:r>
          </w:p>
        </w:tc>
        <w:tc>
          <w:tcPr>
            <w:tcW w:w="709" w:type="dxa"/>
          </w:tcPr>
          <w:p w:rsidR="00000000" w:rsidRDefault="00B17995">
            <w:pPr>
              <w:rPr>
                <w:rFonts w:ascii="Arial" w:hAnsi="Arial"/>
                <w:sz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</w:tcBorders>
          </w:tcPr>
          <w:p w:rsidR="00000000" w:rsidRDefault="00B17995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17995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(Stempel und Unterschrift des Wirtschaftsprüfers, vereidigten Buchprüfers, Steuerberaters,</w:t>
            </w:r>
            <w:r>
              <w:rPr>
                <w:rFonts w:ascii="Arial" w:hAnsi="Arial"/>
                <w:sz w:val="16"/>
              </w:rPr>
              <w:t xml:space="preserve"> Steuerbevollmächtigten, Fachanwalts für Steuerrecht, einer Wirtschaftsprüfungs-, Buchprüfungs- oder Steuerberatungsgesellschaft oder eines Kreditinstituts)</w:t>
            </w:r>
          </w:p>
        </w:tc>
      </w:tr>
    </w:tbl>
    <w:p w:rsidR="00000000" w:rsidRDefault="00B17995">
      <w:pPr>
        <w:rPr>
          <w:sz w:val="8"/>
        </w:rPr>
      </w:pPr>
    </w:p>
    <w:sectPr w:rsidR="0000000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BA"/>
    <w:multiLevelType w:val="singleLevel"/>
    <w:tmpl w:val="62C6A470"/>
    <w:lvl w:ilvl="0">
      <w:start w:val="1"/>
      <w:numFmt w:val="lowerLetter"/>
      <w:lvlText w:val="%1.)"/>
      <w:legacy w:legacy="1" w:legacySpace="0" w:legacyIndent="360"/>
      <w:lvlJc w:val="left"/>
      <w:pPr>
        <w:ind w:left="360" w:hanging="360"/>
      </w:pPr>
    </w:lvl>
  </w:abstractNum>
  <w:abstractNum w:abstractNumId="1">
    <w:nsid w:val="6F1A0ADE"/>
    <w:multiLevelType w:val="singleLevel"/>
    <w:tmpl w:val="62C6A470"/>
    <w:lvl w:ilvl="0">
      <w:start w:val="1"/>
      <w:numFmt w:val="lowerLetter"/>
      <w:lvlText w:val="%1.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CPs1EzD0tYHRLT3YM/fygItT79o=" w:salt="dpuwg2QSjjiJkJ/aL30gY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95"/>
    <w:rsid w:val="00B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ufeinNeues\Medien&amp;Information\Eigenkapital-Zusatzbescheinigung_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8F31E2D2201A2E44B53ECD51E628E850" ma:contentTypeVersion="18" ma:contentTypeDescription="Dokumente mit Hauszuordnung (muss) und Thema (kann) als Metadaten" ma:contentTypeScope="" ma:versionID="8d119af4f935cfd3a23c69edbefefd43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d4863d78-819e-4427-8e6c-d430cc7a70de" targetNamespace="http://schemas.microsoft.com/office/2006/metadata/properties" ma:root="true" ma:fieldsID="330d3a0f3b97473675e8c6991b598d75" ns1:_="" ns2:_="" ns3:_="">
    <xsd:import namespace="http://schemas.microsoft.com/sharepoint/v3"/>
    <xsd:import namespace="77a18adb-f851-4ef9-82c7-7dd03982d471"/>
    <xsd:import namespace="d4863d78-819e-4427-8e6c-d430cc7a70de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Verantwortlich" minOccurs="0"/>
                <xsd:element ref="ns3:Thema" minOccurs="0"/>
                <xsd:element ref="ns3:Unterthema" minOccurs="0"/>
                <xsd:element ref="ns3:Sort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nillable="true" ma:taxonomy="true" ma:internalName="l2262d87fef34707aeb1ab617e2e8490" ma:taxonomyFieldName="Haus" ma:displayName="Zuständigkeit" ma:default="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default="176;#ÖPNV|80764de3-f03a-4795-be2e-fafcea1c53e4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default="67;#Antrag|f0aab0ee-2943-48f8-b8ad-6238792fc569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3d78-819e-4427-8e6c-d430cc7a70de" elementFormDefault="qualified">
    <xsd:import namespace="http://schemas.microsoft.com/office/2006/documentManagement/types"/>
    <xsd:import namespace="http://schemas.microsoft.com/office/infopath/2007/PartnerControls"/>
    <xsd:element name="Verantwortlich" ma:index="17" nillable="true" ma:displayName="Verantwortlich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Thema" ma:index="18" nillable="true" ma:displayName="Thema" ma:format="Dropdown" ma:internalName="Thema">
      <xsd:simpleType>
        <xsd:restriction base="dms:Choice">
          <xsd:enumeration value="Entflechtungsgesetz"/>
          <xsd:enumeration value="Linienverkehr mit KfZ"/>
          <xsd:enumeration value="Sonstiges"/>
        </xsd:restriction>
      </xsd:simpleType>
    </xsd:element>
    <xsd:element name="Unterthema" ma:index="19" nillable="true" ma:displayName="Unterthema" ma:internalName="Unterthema">
      <xsd:simpleType>
        <xsd:restriction base="dms:Text">
          <xsd:maxLength value="255"/>
        </xsd:restriction>
      </xsd:simpleType>
    </xsd:element>
    <xsd:element name="Sortierung" ma:index="20" nillable="true" ma:displayName="Sortierung" ma:internalName="Sort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d4863d78-819e-4427-8e6c-d430cc7a70de">Linienverkehr mit KfZ</Thema>
    <Sortierung xmlns="d4863d78-819e-4427-8e6c-d430cc7a70de" xsi:nil="true"/>
    <TaxCatchAll xmlns="77a18adb-f851-4ef9-82c7-7dd03982d471">
      <Value>69</Value>
      <Value>67</Value>
      <Value>176</Value>
    </TaxCatchAll>
    <Unterthema xmlns="d4863d78-819e-4427-8e6c-d430cc7a70de" xsi:nil="true"/>
    <RoutingRuleDescription xmlns="http://schemas.microsoft.com/sharepoint/v3">Zusatzbescheinigung nach § 2 Abs. 3 der Berufszugangsverordnung für den Straßenpersonenverkehr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Antrag</TermName>
          <TermId xmlns="http://schemas.microsoft.com/office/infopath/2007/PartnerControls">f0aab0ee-2943-48f8-b8ad-6238792fc569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ÖPNV</TermName>
          <TermId xmlns="http://schemas.microsoft.com/office/infopath/2007/PartnerControls">80764de3-f03a-4795-be2e-fafcea1c53e4</TermId>
        </TermInfo>
      </Terms>
    </i6c2abccfc944910a52b89e3dd325170>
    <Verantwortlich xmlns="d4863d78-819e-4427-8e6c-d430cc7a70de">RPK: Ref. 46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Karlsruhe</TermName>
          <TermId xmlns="http://schemas.microsoft.com/office/infopath/2007/PartnerControls">a3654cad-eae8-4ea3-958d-f17110782481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41A47116-7D64-4A3D-86B4-D53840B5AEDF}"/>
</file>

<file path=customXml/itemProps2.xml><?xml version="1.0" encoding="utf-8"?>
<ds:datastoreItem xmlns:ds="http://schemas.openxmlformats.org/officeDocument/2006/customXml" ds:itemID="{CADA12C2-DC78-48F0-969C-07F1770771AF}"/>
</file>

<file path=customXml/itemProps3.xml><?xml version="1.0" encoding="utf-8"?>
<ds:datastoreItem xmlns:ds="http://schemas.openxmlformats.org/officeDocument/2006/customXml" ds:itemID="{F29CA4FE-20E8-4C2D-B83B-3F8D73ABF348}"/>
</file>

<file path=customXml/itemProps4.xml><?xml version="1.0" encoding="utf-8"?>
<ds:datastoreItem xmlns:ds="http://schemas.openxmlformats.org/officeDocument/2006/customXml" ds:itemID="{3CF4FD6F-A66D-49FD-959B-EBEAD00E9F4B}"/>
</file>

<file path=docProps/app.xml><?xml version="1.0" encoding="utf-8"?>
<Properties xmlns="http://schemas.openxmlformats.org/officeDocument/2006/extended-properties" xmlns:vt="http://schemas.openxmlformats.org/officeDocument/2006/docPropsVTypes">
  <Template>Eigenkapital-Zusatzbescheinigung_k.dot</Template>
  <TotalTime>0</TotalTime>
  <Pages>2</Pages>
  <Words>442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IT-Stelle</dc:creator>
  <cp:lastModifiedBy>Fitz, Silvia (RPS)</cp:lastModifiedBy>
  <cp:revision>2</cp:revision>
  <cp:lastPrinted>2000-10-02T11:38:00Z</cp:lastPrinted>
  <dcterms:created xsi:type="dcterms:W3CDTF">2019-12-19T07:43:00Z</dcterms:created>
  <dcterms:modified xsi:type="dcterms:W3CDTF">2019-12-19T07:43:00Z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176;#ÖPNV|80764de3-f03a-4795-be2e-fafcea1c53e4</vt:lpwstr>
  </property>
  <property fmtid="{D5CDD505-2E9C-101B-9397-08002B2CF9AE}" pid="3" name="Dokumentenart">
    <vt:lpwstr>67;#Antrag|f0aab0ee-2943-48f8-b8ad-6238792fc569</vt:lpwstr>
  </property>
  <property fmtid="{D5CDD505-2E9C-101B-9397-08002B2CF9AE}" pid="4" name="Order">
    <vt:lpwstr>3800.00000000000</vt:lpwstr>
  </property>
  <property fmtid="{D5CDD505-2E9C-101B-9397-08002B2CF9AE}" pid="5" name="Haus">
    <vt:lpwstr>69;#Karlsruhe|a3654cad-eae8-4ea3-958d-f17110782481</vt:lpwstr>
  </property>
  <property fmtid="{D5CDD505-2E9C-101B-9397-08002B2CF9AE}" pid="6" name="ContentTypeId">
    <vt:lpwstr>0x010100CAC1C5DF2F8A4747BD5B292A85E79AE7008F31E2D2201A2E44B53ECD51E628E850</vt:lpwstr>
  </property>
</Properties>
</file>